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D51992" w:rsidRDefault="0053073F">
      <w:pPr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4"/>
          <w:szCs w:val="24"/>
        </w:rPr>
        <w:t>SAP</w:t>
      </w:r>
    </w:p>
    <w:p w14:paraId="00000002" w14:textId="77777777" w:rsidR="00D51992" w:rsidRDefault="0053073F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ESPECIFICACIONES TÉCNICAS</w:t>
      </w:r>
    </w:p>
    <w:p w14:paraId="00000003" w14:textId="77777777" w:rsidR="00D51992" w:rsidRDefault="0053073F">
      <w:pPr>
        <w:rPr>
          <w:rFonts w:ascii="Arial" w:eastAsia="Arial" w:hAnsi="Arial" w:cs="Arial"/>
          <w:b/>
          <w:sz w:val="24"/>
          <w:szCs w:val="24"/>
        </w:rPr>
      </w:pPr>
      <w:r>
        <w:br w:type="page"/>
      </w:r>
    </w:p>
    <w:p w14:paraId="00000004" w14:textId="77777777" w:rsidR="00D51992" w:rsidRDefault="00D51992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05" w14:textId="77777777" w:rsidR="00D51992" w:rsidRDefault="0053073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ind w:left="432" w:hanging="432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Índice</w:t>
      </w:r>
    </w:p>
    <w:p w14:paraId="00000006" w14:textId="77777777" w:rsidR="00D51992" w:rsidRDefault="00D51992">
      <w:pPr>
        <w:rPr>
          <w:rFonts w:ascii="Arial" w:eastAsia="Arial" w:hAnsi="Arial" w:cs="Arial"/>
          <w:sz w:val="24"/>
          <w:szCs w:val="24"/>
        </w:rPr>
      </w:pPr>
    </w:p>
    <w:sdt>
      <w:sdtPr>
        <w:id w:val="1687941378"/>
        <w:docPartObj>
          <w:docPartGallery w:val="Table of Contents"/>
          <w:docPartUnique/>
        </w:docPartObj>
      </w:sdtPr>
      <w:sdtEndPr/>
      <w:sdtContent>
        <w:bookmarkStart w:id="1" w:name="_GoBack" w:displacedByCustomXml="prev"/>
        <w:bookmarkEnd w:id="1" w:displacedByCustomXml="prev"/>
        <w:p w14:paraId="1387BB74" w14:textId="7F672930" w:rsidR="003308BB" w:rsidRDefault="0053073F">
          <w:pPr>
            <w:pStyle w:val="TDC1"/>
            <w:tabs>
              <w:tab w:val="left" w:pos="440"/>
              <w:tab w:val="right" w:pos="8828"/>
            </w:tabs>
            <w:rPr>
              <w:rFonts w:asciiTheme="minorHAnsi" w:eastAsiaTheme="minorEastAsia" w:hAnsiTheme="minorHAnsi" w:cstheme="minorBidi"/>
              <w:noProof/>
              <w:lang w:val="en-US" w:eastAsia="en-US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21014139" w:history="1">
            <w:r w:rsidR="003308BB" w:rsidRPr="001C604B">
              <w:rPr>
                <w:rStyle w:val="Hipervnculo"/>
                <w:noProof/>
              </w:rPr>
              <w:t>1</w:t>
            </w:r>
            <w:r w:rsidR="003308BB">
              <w:rPr>
                <w:rFonts w:asciiTheme="minorHAnsi" w:eastAsiaTheme="minorEastAsia" w:hAnsiTheme="minorHAnsi" w:cstheme="minorBidi"/>
                <w:noProof/>
                <w:lang w:val="en-US" w:eastAsia="en-US"/>
              </w:rPr>
              <w:tab/>
            </w:r>
            <w:r w:rsidR="003308BB" w:rsidRPr="001C604B">
              <w:rPr>
                <w:rStyle w:val="Hipervnculo"/>
                <w:noProof/>
              </w:rPr>
              <w:t>OBJETIVO</w:t>
            </w:r>
            <w:r w:rsidR="003308BB">
              <w:rPr>
                <w:noProof/>
                <w:webHidden/>
              </w:rPr>
              <w:tab/>
            </w:r>
            <w:r w:rsidR="003308BB">
              <w:rPr>
                <w:noProof/>
                <w:webHidden/>
              </w:rPr>
              <w:fldChar w:fldCharType="begin"/>
            </w:r>
            <w:r w:rsidR="003308BB">
              <w:rPr>
                <w:noProof/>
                <w:webHidden/>
              </w:rPr>
              <w:instrText xml:space="preserve"> PAGEREF _Toc21014139 \h </w:instrText>
            </w:r>
            <w:r w:rsidR="003308BB">
              <w:rPr>
                <w:noProof/>
                <w:webHidden/>
              </w:rPr>
            </w:r>
            <w:r w:rsidR="003308BB">
              <w:rPr>
                <w:noProof/>
                <w:webHidden/>
              </w:rPr>
              <w:fldChar w:fldCharType="separate"/>
            </w:r>
            <w:r w:rsidR="003308BB">
              <w:rPr>
                <w:noProof/>
                <w:webHidden/>
              </w:rPr>
              <w:t>3</w:t>
            </w:r>
            <w:r w:rsidR="003308BB">
              <w:rPr>
                <w:noProof/>
                <w:webHidden/>
              </w:rPr>
              <w:fldChar w:fldCharType="end"/>
            </w:r>
          </w:hyperlink>
        </w:p>
        <w:p w14:paraId="592F125D" w14:textId="57AC3566" w:rsidR="003308BB" w:rsidRDefault="003308BB">
          <w:pPr>
            <w:pStyle w:val="TDC1"/>
            <w:tabs>
              <w:tab w:val="left" w:pos="440"/>
              <w:tab w:val="right" w:pos="8828"/>
            </w:tabs>
            <w:rPr>
              <w:rFonts w:asciiTheme="minorHAnsi" w:eastAsiaTheme="minorEastAsia" w:hAnsiTheme="minorHAnsi" w:cstheme="minorBidi"/>
              <w:noProof/>
              <w:lang w:val="en-US" w:eastAsia="en-US"/>
            </w:rPr>
          </w:pPr>
          <w:hyperlink w:anchor="_Toc21014140" w:history="1">
            <w:r w:rsidRPr="001C604B">
              <w:rPr>
                <w:rStyle w:val="Hipervnculo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lang w:val="en-US" w:eastAsia="en-US"/>
              </w:rPr>
              <w:tab/>
            </w:r>
            <w:r w:rsidRPr="001C604B">
              <w:rPr>
                <w:rStyle w:val="Hipervnculo"/>
                <w:noProof/>
              </w:rPr>
              <w:t>ALCANCE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_Toc21014140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E06B56" w14:textId="1E2F5C1D" w:rsidR="003308BB" w:rsidRDefault="003308BB">
          <w:pPr>
            <w:pStyle w:val="TDC1"/>
            <w:tabs>
              <w:tab w:val="left" w:pos="440"/>
              <w:tab w:val="right" w:pos="8828"/>
            </w:tabs>
            <w:rPr>
              <w:rFonts w:asciiTheme="minorHAnsi" w:eastAsiaTheme="minorEastAsia" w:hAnsiTheme="minorHAnsi" w:cstheme="minorBidi"/>
              <w:noProof/>
              <w:lang w:val="en-US" w:eastAsia="en-US"/>
            </w:rPr>
          </w:pPr>
          <w:hyperlink w:anchor="_Toc21014141" w:history="1">
            <w:r w:rsidRPr="001C604B">
              <w:rPr>
                <w:rStyle w:val="Hipervnculo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lang w:val="en-US" w:eastAsia="en-US"/>
              </w:rPr>
              <w:tab/>
            </w:r>
            <w:r w:rsidRPr="001C604B">
              <w:rPr>
                <w:rStyle w:val="Hipervnculo"/>
                <w:noProof/>
              </w:rPr>
              <w:t>DESCRIPCIÓN DE LOS SERVICIOS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_Toc21014141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82B9D4" w14:textId="25CEE855" w:rsidR="003308BB" w:rsidRDefault="003308BB">
          <w:pPr>
            <w:pStyle w:val="TDC2"/>
            <w:tabs>
              <w:tab w:val="left" w:pos="880"/>
              <w:tab w:val="right" w:pos="8828"/>
            </w:tabs>
            <w:rPr>
              <w:rFonts w:asciiTheme="minorHAnsi" w:eastAsiaTheme="minorEastAsia" w:hAnsiTheme="minorHAnsi" w:cstheme="minorBidi"/>
              <w:noProof/>
              <w:lang w:val="en-US" w:eastAsia="en-US"/>
            </w:rPr>
          </w:pPr>
          <w:hyperlink w:anchor="_Toc21014142" w:history="1">
            <w:r w:rsidRPr="001C604B">
              <w:rPr>
                <w:rStyle w:val="Hipervnculo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lang w:val="en-US" w:eastAsia="en-US"/>
              </w:rPr>
              <w:tab/>
            </w:r>
            <w:r w:rsidRPr="001C604B">
              <w:rPr>
                <w:rStyle w:val="Hipervnculo"/>
                <w:noProof/>
              </w:rPr>
              <w:t>SOPORTE DEL FABRICANTE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_Toc21014142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1FCFF6" w14:textId="387956CC" w:rsidR="003308BB" w:rsidRDefault="003308BB">
          <w:pPr>
            <w:pStyle w:val="TDC3"/>
            <w:tabs>
              <w:tab w:val="left" w:pos="1320"/>
              <w:tab w:val="right" w:pos="8828"/>
            </w:tabs>
            <w:rPr>
              <w:rFonts w:asciiTheme="minorHAnsi" w:eastAsiaTheme="minorEastAsia" w:hAnsiTheme="minorHAnsi" w:cstheme="minorBidi"/>
              <w:noProof/>
              <w:lang w:val="en-US" w:eastAsia="en-US"/>
            </w:rPr>
          </w:pPr>
          <w:hyperlink w:anchor="_Toc21014143" w:history="1">
            <w:r w:rsidRPr="001C604B">
              <w:rPr>
                <w:rStyle w:val="Hipervnculo"/>
                <w:noProof/>
              </w:rPr>
              <w:t>3.1.1</w:t>
            </w:r>
            <w:r>
              <w:rPr>
                <w:rFonts w:asciiTheme="minorHAnsi" w:eastAsiaTheme="minorEastAsia" w:hAnsiTheme="minorHAnsi" w:cstheme="minorBidi"/>
                <w:noProof/>
                <w:lang w:val="en-US" w:eastAsia="en-US"/>
              </w:rPr>
              <w:tab/>
            </w:r>
            <w:r w:rsidRPr="001C604B">
              <w:rPr>
                <w:rStyle w:val="Hipervnculo"/>
                <w:noProof/>
              </w:rPr>
              <w:t>LICENCIAS Y MOTORES ADQUIRIDOS PREVIAMENTE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_Toc21014143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79D0F5" w14:textId="78A570A8" w:rsidR="003308BB" w:rsidRDefault="003308BB">
          <w:pPr>
            <w:pStyle w:val="TDC2"/>
            <w:tabs>
              <w:tab w:val="left" w:pos="880"/>
              <w:tab w:val="right" w:pos="8828"/>
            </w:tabs>
            <w:rPr>
              <w:rFonts w:asciiTheme="minorHAnsi" w:eastAsiaTheme="minorEastAsia" w:hAnsiTheme="minorHAnsi" w:cstheme="minorBidi"/>
              <w:noProof/>
              <w:lang w:val="en-US" w:eastAsia="en-US"/>
            </w:rPr>
          </w:pPr>
          <w:hyperlink w:anchor="_Toc21014144" w:history="1">
            <w:r w:rsidRPr="001C604B">
              <w:rPr>
                <w:rStyle w:val="Hipervnculo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lang w:val="en-US" w:eastAsia="en-US"/>
              </w:rPr>
              <w:tab/>
            </w:r>
            <w:r w:rsidRPr="001C604B">
              <w:rPr>
                <w:rStyle w:val="Hipervnculo"/>
                <w:noProof/>
              </w:rPr>
              <w:t>ADQUISICIÓN DE NUEVAS LICENCIAS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_Toc21014144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521082" w14:textId="5E6226C9" w:rsidR="003308BB" w:rsidRDefault="003308BB">
          <w:pPr>
            <w:pStyle w:val="TDC2"/>
            <w:tabs>
              <w:tab w:val="left" w:pos="880"/>
              <w:tab w:val="right" w:pos="8828"/>
            </w:tabs>
            <w:rPr>
              <w:rFonts w:asciiTheme="minorHAnsi" w:eastAsiaTheme="minorEastAsia" w:hAnsiTheme="minorHAnsi" w:cstheme="minorBidi"/>
              <w:noProof/>
              <w:lang w:val="en-US" w:eastAsia="en-US"/>
            </w:rPr>
          </w:pPr>
          <w:hyperlink w:anchor="_Toc21014145" w:history="1">
            <w:r w:rsidRPr="001C604B">
              <w:rPr>
                <w:rStyle w:val="Hipervnculo"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lang w:val="en-US" w:eastAsia="en-US"/>
              </w:rPr>
              <w:tab/>
            </w:r>
            <w:r w:rsidRPr="001C604B">
              <w:rPr>
                <w:rStyle w:val="Hipervnculo"/>
                <w:noProof/>
              </w:rPr>
              <w:t>NIVELES DE SERVICIO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_Toc21014145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502C56" w14:textId="150441E4" w:rsidR="003308BB" w:rsidRDefault="003308BB">
          <w:pPr>
            <w:pStyle w:val="TDC3"/>
            <w:tabs>
              <w:tab w:val="left" w:pos="1320"/>
              <w:tab w:val="right" w:pos="8828"/>
            </w:tabs>
            <w:rPr>
              <w:rFonts w:asciiTheme="minorHAnsi" w:eastAsiaTheme="minorEastAsia" w:hAnsiTheme="minorHAnsi" w:cstheme="minorBidi"/>
              <w:noProof/>
              <w:lang w:val="en-US" w:eastAsia="en-US"/>
            </w:rPr>
          </w:pPr>
          <w:hyperlink w:anchor="_Toc21014146" w:history="1">
            <w:r w:rsidRPr="001C604B">
              <w:rPr>
                <w:rStyle w:val="Hipervnculo"/>
                <w:noProof/>
              </w:rPr>
              <w:t>3.3.1</w:t>
            </w:r>
            <w:r>
              <w:rPr>
                <w:rFonts w:asciiTheme="minorHAnsi" w:eastAsiaTheme="minorEastAsia" w:hAnsiTheme="minorHAnsi" w:cstheme="minorBidi"/>
                <w:noProof/>
                <w:lang w:val="en-US" w:eastAsia="en-US"/>
              </w:rPr>
              <w:tab/>
            </w:r>
            <w:r w:rsidRPr="001C604B">
              <w:rPr>
                <w:rStyle w:val="Hipervnculo"/>
                <w:noProof/>
              </w:rPr>
              <w:t>PRIORIDAD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_Toc21014146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C1A24E" w14:textId="527B2706" w:rsidR="003308BB" w:rsidRDefault="003308BB">
          <w:pPr>
            <w:pStyle w:val="TDC3"/>
            <w:tabs>
              <w:tab w:val="left" w:pos="1320"/>
              <w:tab w:val="right" w:pos="8828"/>
            </w:tabs>
            <w:rPr>
              <w:rFonts w:asciiTheme="minorHAnsi" w:eastAsiaTheme="minorEastAsia" w:hAnsiTheme="minorHAnsi" w:cstheme="minorBidi"/>
              <w:noProof/>
              <w:lang w:val="en-US" w:eastAsia="en-US"/>
            </w:rPr>
          </w:pPr>
          <w:hyperlink w:anchor="_Toc21014147" w:history="1">
            <w:r w:rsidRPr="001C604B">
              <w:rPr>
                <w:rStyle w:val="Hipervnculo"/>
                <w:noProof/>
              </w:rPr>
              <w:t>3.3.2</w:t>
            </w:r>
            <w:r>
              <w:rPr>
                <w:rFonts w:asciiTheme="minorHAnsi" w:eastAsiaTheme="minorEastAsia" w:hAnsiTheme="minorHAnsi" w:cstheme="minorBidi"/>
                <w:noProof/>
                <w:lang w:val="en-US" w:eastAsia="en-US"/>
              </w:rPr>
              <w:tab/>
            </w:r>
            <w:r w:rsidRPr="001C604B">
              <w:rPr>
                <w:rStyle w:val="Hipervnculo"/>
                <w:noProof/>
              </w:rPr>
              <w:t>PRIORIDAD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_Toc21014147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7C539E" w14:textId="212E7F4A" w:rsidR="003308BB" w:rsidRDefault="003308BB">
          <w:pPr>
            <w:pStyle w:val="TDC3"/>
            <w:tabs>
              <w:tab w:val="left" w:pos="1320"/>
              <w:tab w:val="right" w:pos="8828"/>
            </w:tabs>
            <w:rPr>
              <w:rFonts w:asciiTheme="minorHAnsi" w:eastAsiaTheme="minorEastAsia" w:hAnsiTheme="minorHAnsi" w:cstheme="minorBidi"/>
              <w:noProof/>
              <w:lang w:val="en-US" w:eastAsia="en-US"/>
            </w:rPr>
          </w:pPr>
          <w:hyperlink w:anchor="_Toc21014148" w:history="1">
            <w:r w:rsidRPr="001C604B">
              <w:rPr>
                <w:rStyle w:val="Hipervnculo"/>
                <w:noProof/>
              </w:rPr>
              <w:t>3.3.3</w:t>
            </w:r>
            <w:r>
              <w:rPr>
                <w:rFonts w:asciiTheme="minorHAnsi" w:eastAsiaTheme="minorEastAsia" w:hAnsiTheme="minorHAnsi" w:cstheme="minorBidi"/>
                <w:noProof/>
                <w:lang w:val="en-US" w:eastAsia="en-US"/>
              </w:rPr>
              <w:tab/>
            </w:r>
            <w:r w:rsidRPr="001C604B">
              <w:rPr>
                <w:rStyle w:val="Hipervnculo"/>
                <w:noProof/>
              </w:rPr>
              <w:t>METRICAS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_Toc21014148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A0A09B" w14:textId="52643BF4" w:rsidR="003308BB" w:rsidRDefault="003308BB">
          <w:pPr>
            <w:pStyle w:val="TDC1"/>
            <w:tabs>
              <w:tab w:val="left" w:pos="440"/>
              <w:tab w:val="right" w:pos="8828"/>
            </w:tabs>
            <w:rPr>
              <w:rFonts w:asciiTheme="minorHAnsi" w:eastAsiaTheme="minorEastAsia" w:hAnsiTheme="minorHAnsi" w:cstheme="minorBidi"/>
              <w:noProof/>
              <w:lang w:val="en-US" w:eastAsia="en-US"/>
            </w:rPr>
          </w:pPr>
          <w:hyperlink w:anchor="_Toc21014149" w:history="1">
            <w:r w:rsidRPr="001C604B">
              <w:rPr>
                <w:rStyle w:val="Hipervnculo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lang w:val="en-US" w:eastAsia="en-US"/>
              </w:rPr>
              <w:tab/>
            </w:r>
            <w:r w:rsidRPr="001C604B">
              <w:rPr>
                <w:rStyle w:val="Hipervnculo"/>
                <w:noProof/>
              </w:rPr>
              <w:t>ENTREGABLES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_Toc21014149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3E035E" w14:textId="77690C16" w:rsidR="003308BB" w:rsidRDefault="003308BB">
          <w:pPr>
            <w:pStyle w:val="TDC2"/>
            <w:tabs>
              <w:tab w:val="left" w:pos="660"/>
              <w:tab w:val="right" w:pos="8828"/>
            </w:tabs>
            <w:rPr>
              <w:rFonts w:asciiTheme="minorHAnsi" w:eastAsiaTheme="minorEastAsia" w:hAnsiTheme="minorHAnsi" w:cstheme="minorBidi"/>
              <w:noProof/>
              <w:lang w:val="en-US" w:eastAsia="en-US"/>
            </w:rPr>
          </w:pPr>
          <w:hyperlink w:anchor="_Toc21014150" w:history="1">
            <w:r w:rsidRPr="001C604B">
              <w:rPr>
                <w:rStyle w:val="Hipervnculo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lang w:val="en-US" w:eastAsia="en-US"/>
              </w:rPr>
              <w:tab/>
            </w:r>
            <w:r w:rsidRPr="001C604B">
              <w:rPr>
                <w:rStyle w:val="Hipervnculo"/>
                <w:noProof/>
              </w:rPr>
              <w:t>TRANSFERENCIA DE CONOCIMIENTO Y CAPACITACIÓN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141BAC" w14:textId="079D4B9B" w:rsidR="003308BB" w:rsidRDefault="003308BB">
          <w:pPr>
            <w:pStyle w:val="TDC1"/>
            <w:tabs>
              <w:tab w:val="left" w:pos="440"/>
              <w:tab w:val="right" w:pos="8828"/>
            </w:tabs>
            <w:rPr>
              <w:rFonts w:asciiTheme="minorHAnsi" w:eastAsiaTheme="minorEastAsia" w:hAnsiTheme="minorHAnsi" w:cstheme="minorBidi"/>
              <w:noProof/>
              <w:lang w:val="en-US" w:eastAsia="en-US"/>
            </w:rPr>
          </w:pPr>
          <w:hyperlink w:anchor="_Toc21014151" w:history="1">
            <w:r w:rsidRPr="001C604B">
              <w:rPr>
                <w:rStyle w:val="Hipervnculo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lang w:val="en-US" w:eastAsia="en-US"/>
              </w:rPr>
              <w:tab/>
            </w:r>
            <w:r w:rsidRPr="001C604B">
              <w:rPr>
                <w:rStyle w:val="Hipervnculo"/>
                <w:noProof/>
              </w:rPr>
              <w:t>FORMA DE PAGO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000014" w14:textId="19314DF0" w:rsidR="00D51992" w:rsidRDefault="0053073F">
          <w:pPr>
            <w:rPr>
              <w:rFonts w:ascii="Arial" w:eastAsia="Arial" w:hAnsi="Arial" w:cs="Arial"/>
              <w:b/>
              <w:sz w:val="24"/>
              <w:szCs w:val="24"/>
            </w:rPr>
          </w:pPr>
          <w:r>
            <w:fldChar w:fldCharType="end"/>
          </w:r>
        </w:p>
      </w:sdtContent>
    </w:sdt>
    <w:p w14:paraId="00000015" w14:textId="77777777" w:rsidR="00D51992" w:rsidRDefault="00D51992">
      <w:pPr>
        <w:rPr>
          <w:rFonts w:ascii="Arial" w:eastAsia="Arial" w:hAnsi="Arial" w:cs="Arial"/>
          <w:sz w:val="24"/>
          <w:szCs w:val="24"/>
        </w:rPr>
      </w:pPr>
    </w:p>
    <w:p w14:paraId="00000016" w14:textId="77777777" w:rsidR="00D51992" w:rsidRDefault="0053073F">
      <w:pPr>
        <w:jc w:val="both"/>
        <w:rPr>
          <w:rFonts w:ascii="Arial" w:eastAsia="Arial" w:hAnsi="Arial" w:cs="Arial"/>
          <w:sz w:val="24"/>
          <w:szCs w:val="24"/>
        </w:rPr>
      </w:pPr>
      <w:r>
        <w:br w:type="page"/>
      </w:r>
    </w:p>
    <w:p w14:paraId="00000017" w14:textId="77777777" w:rsidR="00D51992" w:rsidRDefault="0053073F">
      <w:pPr>
        <w:pStyle w:val="Ttulo1"/>
        <w:numPr>
          <w:ilvl w:val="0"/>
          <w:numId w:val="2"/>
        </w:numPr>
      </w:pPr>
      <w:bookmarkStart w:id="2" w:name="_Toc21014139"/>
      <w:r>
        <w:lastRenderedPageBreak/>
        <w:t>OBJETIVO</w:t>
      </w:r>
      <w:bookmarkEnd w:id="2"/>
    </w:p>
    <w:p w14:paraId="00000018" w14:textId="77777777" w:rsidR="00D51992" w:rsidRDefault="00D51992">
      <w:pPr>
        <w:jc w:val="both"/>
        <w:rPr>
          <w:rFonts w:ascii="Arial" w:eastAsia="Arial" w:hAnsi="Arial" w:cs="Arial"/>
          <w:sz w:val="24"/>
          <w:szCs w:val="24"/>
        </w:rPr>
      </w:pPr>
    </w:p>
    <w:p w14:paraId="00000019" w14:textId="77777777" w:rsidR="00D51992" w:rsidRDefault="0053073F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Contar con el soporte del fabricante del software SAP, para mantener el uso de las licencias del software adquiridas por la Administración Pública Federal y/o Empresas Productivas del Estado, así como la adquisición de software SAP con base en las necesidades de la operación y asegurar el acceso a la funcionalidad disponible en las versiones más recientes y parches de corrección liberados por SAP.</w:t>
      </w:r>
    </w:p>
    <w:p w14:paraId="0000001A" w14:textId="77777777" w:rsidR="00D51992" w:rsidRDefault="0053073F">
      <w:pPr>
        <w:pStyle w:val="Ttulo1"/>
        <w:numPr>
          <w:ilvl w:val="0"/>
          <w:numId w:val="2"/>
        </w:numPr>
      </w:pPr>
      <w:bookmarkStart w:id="3" w:name="_Toc21014140"/>
      <w:r>
        <w:t>ALCANCE</w:t>
      </w:r>
      <w:bookmarkEnd w:id="3"/>
    </w:p>
    <w:p w14:paraId="0000001B" w14:textId="77777777" w:rsidR="00D51992" w:rsidRDefault="00D51992">
      <w:pPr>
        <w:jc w:val="both"/>
        <w:rPr>
          <w:rFonts w:ascii="Arial" w:eastAsia="Arial" w:hAnsi="Arial" w:cs="Arial"/>
          <w:sz w:val="24"/>
          <w:szCs w:val="24"/>
        </w:rPr>
      </w:pPr>
    </w:p>
    <w:p w14:paraId="0000001C" w14:textId="77777777" w:rsidR="00D51992" w:rsidRDefault="0053073F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El servicio contempla soporte del fabricante, adquisición de nuevas licencias, transferencia de conocimiento.</w:t>
      </w:r>
    </w:p>
    <w:p w14:paraId="0000001D" w14:textId="77777777" w:rsidR="00D51992" w:rsidRDefault="0053073F">
      <w:pPr>
        <w:pStyle w:val="Ttulo1"/>
        <w:numPr>
          <w:ilvl w:val="0"/>
          <w:numId w:val="2"/>
        </w:numPr>
      </w:pPr>
      <w:bookmarkStart w:id="4" w:name="_Toc21014141"/>
      <w:r>
        <w:t>DESCRIPCIÓN DE LOS SERVICIOS</w:t>
      </w:r>
      <w:bookmarkEnd w:id="4"/>
    </w:p>
    <w:p w14:paraId="0000001E" w14:textId="77777777" w:rsidR="00D51992" w:rsidRDefault="00D51992">
      <w:pPr>
        <w:jc w:val="both"/>
        <w:rPr>
          <w:rFonts w:ascii="Arial" w:eastAsia="Arial" w:hAnsi="Arial" w:cs="Arial"/>
          <w:sz w:val="24"/>
          <w:szCs w:val="24"/>
        </w:rPr>
      </w:pPr>
    </w:p>
    <w:p w14:paraId="0000001F" w14:textId="77777777" w:rsidR="00D51992" w:rsidRDefault="0053073F">
      <w:pPr>
        <w:pStyle w:val="Ttulo2"/>
        <w:numPr>
          <w:ilvl w:val="1"/>
          <w:numId w:val="2"/>
        </w:numPr>
      </w:pPr>
      <w:bookmarkStart w:id="5" w:name="_Toc21014142"/>
      <w:r>
        <w:t>SOPORTE DEL FABRICANTE</w:t>
      </w:r>
      <w:bookmarkEnd w:id="5"/>
    </w:p>
    <w:p w14:paraId="00000020" w14:textId="77777777" w:rsidR="00D51992" w:rsidRDefault="00D51992">
      <w:pPr>
        <w:jc w:val="both"/>
        <w:rPr>
          <w:rFonts w:ascii="Arial" w:eastAsia="Arial" w:hAnsi="Arial" w:cs="Arial"/>
          <w:sz w:val="24"/>
          <w:szCs w:val="24"/>
        </w:rPr>
      </w:pPr>
    </w:p>
    <w:p w14:paraId="00000021" w14:textId="68BEE6A5" w:rsidR="00D51992" w:rsidRDefault="0053073F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El servicio deberá garantizar el derecho a mantenimientos y actualizaciones para las licencias previamente adquiridas por la Administración Pública Federal y/o Empresas Productivas del Estado.</w:t>
      </w:r>
    </w:p>
    <w:p w14:paraId="00000022" w14:textId="77777777" w:rsidR="00D51992" w:rsidRDefault="0053073F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El servicio de soporte del fabricante deberá asegurar de acuerdo a las necesidades de cada </w:t>
      </w:r>
      <w:r>
        <w:rPr>
          <w:rFonts w:ascii="Arial" w:eastAsia="Arial" w:hAnsi="Arial" w:cs="Arial"/>
          <w:b/>
          <w:sz w:val="24"/>
          <w:szCs w:val="24"/>
        </w:rPr>
        <w:t>organismo</w:t>
      </w:r>
      <w:r>
        <w:rPr>
          <w:rFonts w:ascii="Arial" w:eastAsia="Arial" w:hAnsi="Arial" w:cs="Arial"/>
          <w:sz w:val="24"/>
          <w:szCs w:val="24"/>
        </w:rPr>
        <w:t xml:space="preserve"> lo siguiente:</w:t>
      </w:r>
    </w:p>
    <w:p w14:paraId="00000023" w14:textId="77777777" w:rsidR="00D51992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Acceso a nuevas liberaciones de productos SAP.</w:t>
      </w:r>
    </w:p>
    <w:p w14:paraId="00000024" w14:textId="77777777" w:rsidR="00D51992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Acceso a paquetes de corrección de errores y de cambios regulatorios.</w:t>
      </w:r>
    </w:p>
    <w:p w14:paraId="00000025" w14:textId="77777777" w:rsidR="00D51992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Acceso a paquetes con mejoras funcionales.</w:t>
      </w:r>
    </w:p>
    <w:p w14:paraId="00000026" w14:textId="77777777" w:rsidR="00D51992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Acceso a actualizaciones para soportar sistemas y bases de datos de terceros.</w:t>
      </w:r>
    </w:p>
    <w:p w14:paraId="00000027" w14:textId="77777777" w:rsidR="00D51992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Acceso a código fuente ABAP.</w:t>
      </w:r>
    </w:p>
    <w:p w14:paraId="00000028" w14:textId="77777777" w:rsidR="00D51992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Acceso a servicios de soporte remoto.</w:t>
      </w:r>
    </w:p>
    <w:p w14:paraId="00000029" w14:textId="77777777" w:rsidR="00D51992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Acceso a servicio remoto de análisis de impacto por actualizaciones e identificación de conflictos.</w:t>
      </w:r>
    </w:p>
    <w:p w14:paraId="0000002A" w14:textId="77777777" w:rsidR="00D51992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Acceso al portal de soporte al cliente de SAP</w:t>
      </w:r>
    </w:p>
    <w:p w14:paraId="0000002B" w14:textId="77777777" w:rsidR="00D51992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Acceso a SAP Notes.</w:t>
      </w:r>
    </w:p>
    <w:p w14:paraId="0000002C" w14:textId="77777777" w:rsidR="00D51992" w:rsidRPr="006655FA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  <w:lang w:val="en-US"/>
        </w:rPr>
      </w:pPr>
      <w:r w:rsidRPr="006655FA">
        <w:rPr>
          <w:rFonts w:ascii="Arial" w:eastAsia="Arial" w:hAnsi="Arial" w:cs="Arial"/>
          <w:color w:val="000000"/>
          <w:sz w:val="24"/>
          <w:szCs w:val="24"/>
          <w:lang w:val="en-US"/>
        </w:rPr>
        <w:t>Acceso a SAP Notes Assistant.</w:t>
      </w:r>
    </w:p>
    <w:p w14:paraId="0000002D" w14:textId="77777777" w:rsidR="00D51992" w:rsidRPr="006655FA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  <w:lang w:val="en-US"/>
        </w:rPr>
      </w:pPr>
      <w:r w:rsidRPr="006655FA">
        <w:rPr>
          <w:rFonts w:ascii="Arial" w:eastAsia="Arial" w:hAnsi="Arial" w:cs="Arial"/>
          <w:color w:val="000000"/>
          <w:sz w:val="24"/>
          <w:szCs w:val="24"/>
          <w:lang w:val="en-US"/>
        </w:rPr>
        <w:t>Acceso a SAP Solution Manager Enterprise Edition.</w:t>
      </w:r>
    </w:p>
    <w:p w14:paraId="0000002E" w14:textId="77777777" w:rsidR="00D51992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Acceso para registro y atención de incidentes 24x7 con niveles de servicio y procedimientos de escalación.</w:t>
      </w:r>
    </w:p>
    <w:p w14:paraId="0000002F" w14:textId="77777777" w:rsidR="00D51992" w:rsidRPr="006655FA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  <w:lang w:val="en-US"/>
        </w:rPr>
      </w:pPr>
      <w:r w:rsidRPr="006655FA">
        <w:rPr>
          <w:rFonts w:ascii="Arial" w:eastAsia="Arial" w:hAnsi="Arial" w:cs="Arial"/>
          <w:color w:val="000000"/>
          <w:sz w:val="24"/>
          <w:szCs w:val="24"/>
          <w:lang w:val="en-US"/>
        </w:rPr>
        <w:t>Acceso a SAP Support Advisory Center.</w:t>
      </w:r>
    </w:p>
    <w:p w14:paraId="00000030" w14:textId="77777777" w:rsidR="00D51992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Acceso a Quality Checks.</w:t>
      </w:r>
    </w:p>
    <w:p w14:paraId="00000031" w14:textId="77777777" w:rsidR="00D51992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>Acceso a componentes de monitoreo.</w:t>
      </w:r>
    </w:p>
    <w:p w14:paraId="00000032" w14:textId="77777777" w:rsidR="00D51992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Acceso a herramientas para mejora de eficiencia.</w:t>
      </w:r>
    </w:p>
    <w:p w14:paraId="00000033" w14:textId="77777777" w:rsidR="00D51992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Acceso a herramientas para configuración, pruebas, operación y administración del sistema.</w:t>
      </w:r>
    </w:p>
    <w:p w14:paraId="00000034" w14:textId="77777777" w:rsidR="00D51992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Acceso a guías, mejores prácticas y metodologías para SAP Application Lifecycle Management.</w:t>
      </w:r>
    </w:p>
    <w:p w14:paraId="00000035" w14:textId="77777777" w:rsidR="00D51992" w:rsidRDefault="0053073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Participación en la comunidad de clientes SAP vía el portal de soporte SAP.</w:t>
      </w:r>
    </w:p>
    <w:p w14:paraId="00000036" w14:textId="77777777" w:rsidR="00D51992" w:rsidRDefault="0053073F">
      <w:pPr>
        <w:pStyle w:val="Ttulo3"/>
        <w:numPr>
          <w:ilvl w:val="2"/>
          <w:numId w:val="2"/>
        </w:numPr>
      </w:pPr>
      <w:bookmarkStart w:id="6" w:name="_Toc21014143"/>
      <w:r>
        <w:t>LICENCIAS Y MOTORES ADQUIRIDOS PREVIAMENTE</w:t>
      </w:r>
      <w:bookmarkEnd w:id="6"/>
    </w:p>
    <w:p w14:paraId="00000037" w14:textId="77777777" w:rsidR="00D51992" w:rsidRDefault="00D51992">
      <w:pPr>
        <w:jc w:val="both"/>
        <w:rPr>
          <w:rFonts w:ascii="Arial" w:eastAsia="Arial" w:hAnsi="Arial" w:cs="Arial"/>
          <w:sz w:val="24"/>
          <w:szCs w:val="24"/>
        </w:rPr>
      </w:pPr>
    </w:p>
    <w:p w14:paraId="00000038" w14:textId="22EB33CD" w:rsidR="00D51992" w:rsidRDefault="0053073F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Los componentes (licencias y motores) para los cuales se requiere el soporte del fabricante son los que se listan de forma detallada</w:t>
      </w:r>
      <w:r w:rsidR="00192E7F">
        <w:rPr>
          <w:rFonts w:ascii="Arial" w:eastAsia="Arial" w:hAnsi="Arial" w:cs="Arial"/>
          <w:sz w:val="24"/>
          <w:szCs w:val="24"/>
        </w:rPr>
        <w:t>.</w:t>
      </w:r>
    </w:p>
    <w:p w14:paraId="00000039" w14:textId="77777777" w:rsidR="00D51992" w:rsidRDefault="0053073F">
      <w:pPr>
        <w:pStyle w:val="Ttulo2"/>
        <w:numPr>
          <w:ilvl w:val="1"/>
          <w:numId w:val="2"/>
        </w:numPr>
      </w:pPr>
      <w:bookmarkStart w:id="7" w:name="_Toc21014144"/>
      <w:r>
        <w:t>ADQUISICIÓN DE NUEVAS LICENCIAS</w:t>
      </w:r>
      <w:bookmarkEnd w:id="7"/>
    </w:p>
    <w:p w14:paraId="0000003A" w14:textId="77777777" w:rsidR="00D51992" w:rsidRDefault="00D51992">
      <w:pPr>
        <w:jc w:val="both"/>
        <w:rPr>
          <w:rFonts w:ascii="Arial" w:eastAsia="Arial" w:hAnsi="Arial" w:cs="Arial"/>
          <w:sz w:val="24"/>
          <w:szCs w:val="24"/>
        </w:rPr>
      </w:pPr>
    </w:p>
    <w:p w14:paraId="00000040" w14:textId="71CFF189" w:rsidR="00D51992" w:rsidRPr="00055534" w:rsidRDefault="0053073F" w:rsidP="00192E7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Corresponde a las licencias adicionales que los Entes Públicos y/o Empresas Productivas del </w:t>
      </w:r>
      <w:r w:rsidRPr="00055534">
        <w:rPr>
          <w:rFonts w:ascii="Arial" w:eastAsia="Arial" w:hAnsi="Arial" w:cs="Arial"/>
          <w:sz w:val="24"/>
          <w:szCs w:val="24"/>
        </w:rPr>
        <w:t>Estado adquieran con base en las necesidades de la operación. Esta partida incluye el servicio de soporte del fabricante por un año.</w:t>
      </w:r>
      <w:r w:rsidR="00192E7F" w:rsidRPr="00055534">
        <w:rPr>
          <w:rFonts w:ascii="Arial" w:hAnsi="Arial" w:cs="Arial"/>
          <w:sz w:val="24"/>
          <w:szCs w:val="24"/>
        </w:rPr>
        <w:t xml:space="preserve"> </w:t>
      </w:r>
      <w:r w:rsidRPr="00055534">
        <w:rPr>
          <w:rFonts w:ascii="Arial" w:hAnsi="Arial" w:cs="Arial"/>
          <w:sz w:val="24"/>
          <w:szCs w:val="24"/>
        </w:rPr>
        <w:t>VIGENCIA DEL SERVICIO</w:t>
      </w:r>
    </w:p>
    <w:p w14:paraId="00000041" w14:textId="77777777" w:rsidR="00D51992" w:rsidRDefault="00D51992">
      <w:pPr>
        <w:jc w:val="both"/>
        <w:rPr>
          <w:rFonts w:ascii="Arial" w:eastAsia="Arial" w:hAnsi="Arial" w:cs="Arial"/>
          <w:sz w:val="24"/>
          <w:szCs w:val="24"/>
        </w:rPr>
      </w:pPr>
    </w:p>
    <w:p w14:paraId="00000042" w14:textId="77777777" w:rsidR="00D51992" w:rsidRDefault="0053073F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Un año a partir de la fecha de contratación.</w:t>
      </w:r>
    </w:p>
    <w:p w14:paraId="00000043" w14:textId="77777777" w:rsidR="00D51992" w:rsidRDefault="0053073F">
      <w:pPr>
        <w:pStyle w:val="Ttulo2"/>
        <w:numPr>
          <w:ilvl w:val="1"/>
          <w:numId w:val="2"/>
        </w:numPr>
      </w:pPr>
      <w:bookmarkStart w:id="8" w:name="_Toc21014145"/>
      <w:r>
        <w:t>NIVELES DE SERVICIO</w:t>
      </w:r>
      <w:bookmarkEnd w:id="8"/>
    </w:p>
    <w:p w14:paraId="00000044" w14:textId="77777777" w:rsidR="00D51992" w:rsidRDefault="00D51992">
      <w:pPr>
        <w:jc w:val="both"/>
        <w:rPr>
          <w:rFonts w:ascii="Arial" w:eastAsia="Arial" w:hAnsi="Arial" w:cs="Arial"/>
          <w:sz w:val="24"/>
          <w:szCs w:val="24"/>
        </w:rPr>
      </w:pPr>
    </w:p>
    <w:p w14:paraId="00000045" w14:textId="77777777" w:rsidR="00D51992" w:rsidRDefault="0053073F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Los reportes serán atendidos en un esquema de 24x7x365, de acuerdo a lo siguiente:</w:t>
      </w:r>
    </w:p>
    <w:p w14:paraId="00000046" w14:textId="77777777" w:rsidR="00D51992" w:rsidRDefault="0053073F">
      <w:pPr>
        <w:pStyle w:val="Ttulo3"/>
        <w:numPr>
          <w:ilvl w:val="2"/>
          <w:numId w:val="2"/>
        </w:numPr>
      </w:pPr>
      <w:bookmarkStart w:id="9" w:name="_Toc21014146"/>
      <w:r>
        <w:t>PRIORIDAD 1</w:t>
      </w:r>
      <w:bookmarkEnd w:id="9"/>
    </w:p>
    <w:p w14:paraId="00000047" w14:textId="77777777" w:rsidR="00D51992" w:rsidRDefault="00D51992">
      <w:pPr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48" w14:textId="77777777" w:rsidR="00D51992" w:rsidRDefault="0053073F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Muy alta</w:t>
      </w:r>
      <w:r>
        <w:rPr>
          <w:rFonts w:ascii="Arial" w:eastAsia="Arial" w:hAnsi="Arial" w:cs="Arial"/>
          <w:sz w:val="24"/>
          <w:szCs w:val="24"/>
        </w:rPr>
        <w:t>. Incidente con serias consecuencias para la operación normal que implica que las operaciones críticas del negocio no se pueden llevar a cabo.</w:t>
      </w:r>
    </w:p>
    <w:p w14:paraId="00000049" w14:textId="77777777" w:rsidR="00D51992" w:rsidRDefault="0053073F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Dentro de esta categoría se encuentra la caída total del sistema o el mal funcionamiento de las funciones centrales de SAP en producción. 1 hora 4 horas.</w:t>
      </w:r>
    </w:p>
    <w:p w14:paraId="0000004A" w14:textId="77777777" w:rsidR="00D51992" w:rsidRDefault="0053073F">
      <w:pPr>
        <w:pStyle w:val="Ttulo3"/>
        <w:numPr>
          <w:ilvl w:val="2"/>
          <w:numId w:val="2"/>
        </w:numPr>
        <w:rPr>
          <w:b w:val="0"/>
        </w:rPr>
      </w:pPr>
      <w:bookmarkStart w:id="10" w:name="_Toc21014147"/>
      <w:r>
        <w:t>PRIORIDAD 2</w:t>
      </w:r>
      <w:bookmarkEnd w:id="10"/>
    </w:p>
    <w:p w14:paraId="0000004B" w14:textId="77777777" w:rsidR="00D51992" w:rsidRDefault="00D51992">
      <w:pPr>
        <w:jc w:val="both"/>
        <w:rPr>
          <w:rFonts w:ascii="Arial" w:eastAsia="Arial" w:hAnsi="Arial" w:cs="Arial"/>
          <w:b/>
          <w:sz w:val="24"/>
          <w:szCs w:val="24"/>
        </w:rPr>
      </w:pPr>
    </w:p>
    <w:p w14:paraId="0000004C" w14:textId="77777777" w:rsidR="00D51992" w:rsidRDefault="0053073F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Alta</w:t>
      </w:r>
      <w:r>
        <w:rPr>
          <w:rFonts w:ascii="Arial" w:eastAsia="Arial" w:hAnsi="Arial" w:cs="Arial"/>
          <w:sz w:val="24"/>
          <w:szCs w:val="24"/>
        </w:rPr>
        <w:t>. Incidente que afecta seriamente los sistemas en operación causada por la operación incorrecta de ciertas funciones de SAP 4 horas en horario de oficina</w:t>
      </w:r>
    </w:p>
    <w:p w14:paraId="0000004D" w14:textId="6259C344" w:rsidR="00D51992" w:rsidRDefault="0053073F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Dentro de los tiempos establecidos SAP proveerá una solución, un camino alterno de solución o un plan de solución (acción correctiva).</w:t>
      </w:r>
    </w:p>
    <w:p w14:paraId="29729658" w14:textId="77777777" w:rsidR="00055534" w:rsidRDefault="00055534">
      <w:pPr>
        <w:jc w:val="both"/>
        <w:rPr>
          <w:rFonts w:ascii="Arial" w:eastAsia="Arial" w:hAnsi="Arial" w:cs="Arial"/>
          <w:sz w:val="24"/>
          <w:szCs w:val="24"/>
        </w:rPr>
      </w:pPr>
    </w:p>
    <w:p w14:paraId="039B758C" w14:textId="253B39CB" w:rsidR="00055534" w:rsidRDefault="00055534" w:rsidP="00055534">
      <w:pPr>
        <w:pStyle w:val="Ttulo3"/>
        <w:numPr>
          <w:ilvl w:val="2"/>
          <w:numId w:val="2"/>
        </w:numPr>
        <w:rPr>
          <w:b w:val="0"/>
        </w:rPr>
      </w:pPr>
      <w:bookmarkStart w:id="11" w:name="_Toc21014148"/>
      <w:r>
        <w:t>METRICAS</w:t>
      </w:r>
      <w:bookmarkEnd w:id="11"/>
    </w:p>
    <w:p w14:paraId="30F42E7B" w14:textId="77777777" w:rsidR="00055534" w:rsidRDefault="00055534">
      <w:pPr>
        <w:jc w:val="both"/>
        <w:rPr>
          <w:rFonts w:ascii="Arial" w:eastAsia="Arial" w:hAnsi="Arial" w:cs="Arial"/>
          <w:sz w:val="24"/>
          <w:szCs w:val="24"/>
        </w:rPr>
      </w:pPr>
    </w:p>
    <w:p w14:paraId="6A9DBA7B" w14:textId="1A276783" w:rsidR="00055534" w:rsidRDefault="00055534" w:rsidP="00055534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Es la unidad con la que se puede medir los SISTEMAS Y TIPO DE LICENCIAS (</w:t>
      </w:r>
      <w:r w:rsidRPr="00055534">
        <w:rPr>
          <w:rFonts w:ascii="Arial" w:eastAsia="Arial" w:hAnsi="Arial" w:cs="Arial"/>
          <w:sz w:val="24"/>
          <w:szCs w:val="24"/>
        </w:rPr>
        <w:t>Developer User</w:t>
      </w:r>
      <w:r>
        <w:rPr>
          <w:rFonts w:ascii="Arial" w:eastAsia="Arial" w:hAnsi="Arial" w:cs="Arial"/>
          <w:sz w:val="24"/>
          <w:szCs w:val="24"/>
        </w:rPr>
        <w:t xml:space="preserve">, </w:t>
      </w:r>
      <w:r w:rsidRPr="00055534">
        <w:rPr>
          <w:rFonts w:ascii="Arial" w:eastAsia="Arial" w:hAnsi="Arial" w:cs="Arial"/>
          <w:sz w:val="24"/>
          <w:szCs w:val="24"/>
        </w:rPr>
        <w:t>Usuario Profesional</w:t>
      </w:r>
      <w:r>
        <w:rPr>
          <w:rFonts w:ascii="Arial" w:eastAsia="Arial" w:hAnsi="Arial" w:cs="Arial"/>
          <w:sz w:val="24"/>
          <w:szCs w:val="24"/>
        </w:rPr>
        <w:t xml:space="preserve">, </w:t>
      </w:r>
      <w:r w:rsidRPr="00055534">
        <w:rPr>
          <w:rFonts w:ascii="Arial" w:eastAsia="Arial" w:hAnsi="Arial" w:cs="Arial"/>
          <w:sz w:val="24"/>
          <w:szCs w:val="24"/>
        </w:rPr>
        <w:t>Usuario Limitado Profesional</w:t>
      </w:r>
      <w:r>
        <w:rPr>
          <w:rFonts w:ascii="Arial" w:eastAsia="Arial" w:hAnsi="Arial" w:cs="Arial"/>
          <w:sz w:val="24"/>
          <w:szCs w:val="24"/>
        </w:rPr>
        <w:t>) y MOTORES (</w:t>
      </w:r>
      <w:r w:rsidRPr="00055534">
        <w:rPr>
          <w:rFonts w:ascii="Arial" w:eastAsia="Arial" w:hAnsi="Arial" w:cs="Arial"/>
          <w:sz w:val="24"/>
          <w:szCs w:val="24"/>
        </w:rPr>
        <w:t>Contrato</w:t>
      </w:r>
      <w:r>
        <w:rPr>
          <w:rFonts w:ascii="Arial" w:eastAsia="Arial" w:hAnsi="Arial" w:cs="Arial"/>
          <w:sz w:val="24"/>
          <w:szCs w:val="24"/>
        </w:rPr>
        <w:t xml:space="preserve">, </w:t>
      </w:r>
      <w:r w:rsidRPr="00055534">
        <w:rPr>
          <w:rFonts w:ascii="Arial" w:eastAsia="Arial" w:hAnsi="Arial" w:cs="Arial"/>
          <w:sz w:val="24"/>
          <w:szCs w:val="24"/>
        </w:rPr>
        <w:t>CPU´s</w:t>
      </w:r>
      <w:r>
        <w:rPr>
          <w:rFonts w:ascii="Arial" w:eastAsia="Arial" w:hAnsi="Arial" w:cs="Arial"/>
          <w:sz w:val="24"/>
          <w:szCs w:val="24"/>
        </w:rPr>
        <w:t xml:space="preserve">, </w:t>
      </w:r>
      <w:r w:rsidRPr="00055534">
        <w:rPr>
          <w:rFonts w:ascii="Arial" w:eastAsia="Arial" w:hAnsi="Arial" w:cs="Arial"/>
          <w:sz w:val="24"/>
          <w:szCs w:val="24"/>
        </w:rPr>
        <w:t>Interacciones</w:t>
      </w:r>
      <w:r>
        <w:rPr>
          <w:rFonts w:ascii="Arial" w:eastAsia="Arial" w:hAnsi="Arial" w:cs="Arial"/>
          <w:sz w:val="24"/>
          <w:szCs w:val="24"/>
        </w:rPr>
        <w:t xml:space="preserve">) con los que cuenta los Entes Públicos y/o Empresas Productivas del </w:t>
      </w:r>
      <w:r w:rsidRPr="00055534">
        <w:rPr>
          <w:rFonts w:ascii="Arial" w:eastAsia="Arial" w:hAnsi="Arial" w:cs="Arial"/>
          <w:sz w:val="24"/>
          <w:szCs w:val="24"/>
        </w:rPr>
        <w:t>Estado</w:t>
      </w:r>
      <w:r>
        <w:rPr>
          <w:rFonts w:ascii="Arial" w:eastAsia="Arial" w:hAnsi="Arial" w:cs="Arial"/>
          <w:sz w:val="24"/>
          <w:szCs w:val="24"/>
        </w:rPr>
        <w:t>.</w:t>
      </w:r>
    </w:p>
    <w:p w14:paraId="41EAD7B2" w14:textId="77777777" w:rsidR="00055534" w:rsidRDefault="00055534">
      <w:pPr>
        <w:jc w:val="both"/>
        <w:rPr>
          <w:rFonts w:ascii="Arial" w:eastAsia="Arial" w:hAnsi="Arial" w:cs="Arial"/>
          <w:sz w:val="24"/>
          <w:szCs w:val="24"/>
        </w:rPr>
      </w:pPr>
    </w:p>
    <w:p w14:paraId="0000004E" w14:textId="77777777" w:rsidR="00D51992" w:rsidRDefault="0053073F">
      <w:pPr>
        <w:pStyle w:val="Ttulo1"/>
        <w:numPr>
          <w:ilvl w:val="0"/>
          <w:numId w:val="2"/>
        </w:numPr>
      </w:pPr>
      <w:bookmarkStart w:id="12" w:name="_Toc21014149"/>
      <w:r>
        <w:t>ENTREGABLES</w:t>
      </w:r>
      <w:bookmarkEnd w:id="12"/>
    </w:p>
    <w:p w14:paraId="0000004F" w14:textId="77777777" w:rsidR="00D51992" w:rsidRDefault="00D51992">
      <w:pPr>
        <w:jc w:val="both"/>
        <w:rPr>
          <w:rFonts w:ascii="Arial" w:eastAsia="Arial" w:hAnsi="Arial" w:cs="Arial"/>
          <w:sz w:val="24"/>
          <w:szCs w:val="24"/>
        </w:rPr>
      </w:pPr>
    </w:p>
    <w:p w14:paraId="00000050" w14:textId="77777777" w:rsidR="00D51992" w:rsidRDefault="005307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Documento que avale ante el fabricante que el Ente Público y/o Empresa Productiva del Estado cuente con el registro y autorización legal de los derechos de uso y de actualización del software.</w:t>
      </w:r>
    </w:p>
    <w:p w14:paraId="00000051" w14:textId="77777777" w:rsidR="00D51992" w:rsidRDefault="005307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Documentación que ampare el soporte al licenciamiento de los productos SAP.</w:t>
      </w:r>
    </w:p>
    <w:p w14:paraId="00000052" w14:textId="77777777" w:rsidR="00D51992" w:rsidRDefault="005307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Carta membretada con credenciales de acceso para el servicio de soporte.</w:t>
      </w:r>
    </w:p>
    <w:p w14:paraId="00000053" w14:textId="660A192C" w:rsidR="00D51992" w:rsidRDefault="0053073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Soporte de producto para grandes empresas (PSLE) (En caso de aplicar). </w:t>
      </w:r>
    </w:p>
    <w:p w14:paraId="2C74A1CD" w14:textId="1FAA95CA" w:rsidR="00192E7F" w:rsidRDefault="00192E7F" w:rsidP="00192E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FCF1AA1" w14:textId="77777777" w:rsidR="00192E7F" w:rsidRDefault="00192E7F" w:rsidP="00192E7F">
      <w:pPr>
        <w:pStyle w:val="Ttulo2"/>
        <w:numPr>
          <w:ilvl w:val="0"/>
          <w:numId w:val="2"/>
        </w:numPr>
      </w:pPr>
      <w:bookmarkStart w:id="13" w:name="_Toc21014150"/>
      <w:r>
        <w:t>TRANSFERENCIA DE CONOCIMIENTO Y CAPACITACIÓN</w:t>
      </w:r>
      <w:bookmarkEnd w:id="13"/>
    </w:p>
    <w:p w14:paraId="573D6402" w14:textId="77777777" w:rsidR="00192E7F" w:rsidRDefault="00192E7F" w:rsidP="00192E7F">
      <w:pPr>
        <w:jc w:val="both"/>
        <w:rPr>
          <w:rFonts w:ascii="Arial" w:eastAsia="Arial" w:hAnsi="Arial" w:cs="Arial"/>
          <w:sz w:val="24"/>
          <w:szCs w:val="24"/>
        </w:rPr>
      </w:pPr>
    </w:p>
    <w:p w14:paraId="6932928A" w14:textId="77777777" w:rsidR="00192E7F" w:rsidRDefault="00192E7F" w:rsidP="00192E7F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El servicio de transferencia de conocimiento a usuarios clave (es aquel que está involucrado con la implementación de nuevas licencias), usuario final, así como a las áreas de Sistemas para dotar de las habilidades necesarias para el mejor aprovechamiento de la solución, de acuerdo con las necesidades de cada Ente Público y/o Empresas Productivas del Estado.</w:t>
      </w:r>
    </w:p>
    <w:p w14:paraId="542CB4F6" w14:textId="77777777" w:rsidR="00192E7F" w:rsidRDefault="00192E7F" w:rsidP="00192E7F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En cuanto a la capacitación, ésta deberá estar enfocada a proporcionar los conocimientos sobre la funcionalidad específica y detallada de los procesos y flujo del sistema, así mismo, deberá incluir todos los aspectos necesarios para la óptima utilización de la solución propuesta.</w:t>
      </w:r>
    </w:p>
    <w:p w14:paraId="6E412312" w14:textId="7A33102A" w:rsidR="00192E7F" w:rsidRDefault="00192E7F" w:rsidP="00192E7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00000054" w14:textId="77777777" w:rsidR="00D51992" w:rsidRDefault="0053073F">
      <w:pPr>
        <w:pStyle w:val="Ttulo1"/>
        <w:numPr>
          <w:ilvl w:val="0"/>
          <w:numId w:val="2"/>
        </w:numPr>
      </w:pPr>
      <w:bookmarkStart w:id="14" w:name="_Toc21014151"/>
      <w:r>
        <w:t>FORMA DE PAGO</w:t>
      </w:r>
      <w:bookmarkEnd w:id="14"/>
    </w:p>
    <w:p w14:paraId="00000055" w14:textId="77777777" w:rsidR="00D51992" w:rsidRDefault="00D51992">
      <w:pPr>
        <w:jc w:val="both"/>
        <w:rPr>
          <w:rFonts w:ascii="Arial" w:eastAsia="Arial" w:hAnsi="Arial" w:cs="Arial"/>
          <w:sz w:val="24"/>
          <w:szCs w:val="24"/>
        </w:rPr>
      </w:pPr>
    </w:p>
    <w:p w14:paraId="00000056" w14:textId="77777777" w:rsidR="00D51992" w:rsidRDefault="0053073F">
      <w:pPr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Pago único anual.</w:t>
      </w:r>
    </w:p>
    <w:p w14:paraId="00000057" w14:textId="77777777" w:rsidR="00D51992" w:rsidRDefault="00D51992">
      <w:pPr>
        <w:jc w:val="both"/>
        <w:rPr>
          <w:rFonts w:ascii="Arial" w:eastAsia="Arial" w:hAnsi="Arial" w:cs="Arial"/>
          <w:sz w:val="24"/>
          <w:szCs w:val="24"/>
        </w:rPr>
      </w:pPr>
    </w:p>
    <w:sectPr w:rsidR="00D51992">
      <w:footerReference w:type="default" r:id="rId8"/>
      <w:pgSz w:w="12240" w:h="15840"/>
      <w:pgMar w:top="1417" w:right="1701" w:bottom="1417" w:left="1701" w:header="0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117040" w14:textId="77777777" w:rsidR="00167E10" w:rsidRDefault="00167E10">
      <w:pPr>
        <w:spacing w:after="0" w:line="240" w:lineRule="auto"/>
      </w:pPr>
      <w:r>
        <w:separator/>
      </w:r>
    </w:p>
  </w:endnote>
  <w:endnote w:type="continuationSeparator" w:id="0">
    <w:p w14:paraId="07BD9F4B" w14:textId="77777777" w:rsidR="00167E10" w:rsidRDefault="00167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58" w14:textId="3F0402B9" w:rsidR="00D51992" w:rsidRDefault="0053073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Página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>
      <w:rPr>
        <w:b/>
        <w:color w:val="000000"/>
        <w:sz w:val="24"/>
        <w:szCs w:val="24"/>
      </w:rPr>
      <w:fldChar w:fldCharType="separate"/>
    </w:r>
    <w:r w:rsidR="003308BB">
      <w:rPr>
        <w:b/>
        <w:noProof/>
        <w:color w:val="000000"/>
        <w:sz w:val="24"/>
        <w:szCs w:val="24"/>
      </w:rPr>
      <w:t>2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de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>
      <w:rPr>
        <w:b/>
        <w:color w:val="000000"/>
        <w:sz w:val="24"/>
        <w:szCs w:val="24"/>
      </w:rPr>
      <w:fldChar w:fldCharType="separate"/>
    </w:r>
    <w:r w:rsidR="003308BB">
      <w:rPr>
        <w:b/>
        <w:noProof/>
        <w:color w:val="000000"/>
        <w:sz w:val="24"/>
        <w:szCs w:val="24"/>
      </w:rPr>
      <w:t>5</w:t>
    </w:r>
    <w:r>
      <w:rPr>
        <w:b/>
        <w:color w:val="000000"/>
        <w:sz w:val="24"/>
        <w:szCs w:val="24"/>
      </w:rPr>
      <w:fldChar w:fldCharType="end"/>
    </w:r>
  </w:p>
  <w:p w14:paraId="00000059" w14:textId="77777777" w:rsidR="00D51992" w:rsidRDefault="00D5199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F37B8" w14:textId="77777777" w:rsidR="00167E10" w:rsidRDefault="00167E10">
      <w:pPr>
        <w:spacing w:after="0" w:line="240" w:lineRule="auto"/>
      </w:pPr>
      <w:r>
        <w:separator/>
      </w:r>
    </w:p>
  </w:footnote>
  <w:footnote w:type="continuationSeparator" w:id="0">
    <w:p w14:paraId="2F6B50E3" w14:textId="77777777" w:rsidR="00167E10" w:rsidRDefault="00167E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7276"/>
    <w:multiLevelType w:val="multilevel"/>
    <w:tmpl w:val="BDB6714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AFF2705"/>
    <w:multiLevelType w:val="multilevel"/>
    <w:tmpl w:val="4260EDB6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A32193B"/>
    <w:multiLevelType w:val="multilevel"/>
    <w:tmpl w:val="4FE6A22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94B2F9B"/>
    <w:multiLevelType w:val="multilevel"/>
    <w:tmpl w:val="19620E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992"/>
    <w:rsid w:val="00055534"/>
    <w:rsid w:val="00167E10"/>
    <w:rsid w:val="00192E7F"/>
    <w:rsid w:val="00266EFC"/>
    <w:rsid w:val="003308BB"/>
    <w:rsid w:val="004C2374"/>
    <w:rsid w:val="0053073F"/>
    <w:rsid w:val="00620D8D"/>
    <w:rsid w:val="006655FA"/>
    <w:rsid w:val="00694B84"/>
    <w:rsid w:val="00D51992"/>
    <w:rsid w:val="00FE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95632B"/>
  <w15:docId w15:val="{22321971-4A10-4446-B5EB-37CA316D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link w:val="Ttulo1Car"/>
    <w:uiPriority w:val="9"/>
    <w:rsid w:val="008B0F72"/>
    <w:pPr>
      <w:keepNext/>
      <w:keepLines/>
      <w:numPr>
        <w:numId w:val="4"/>
      </w:numPr>
      <w:spacing w:before="240" w:after="0"/>
      <w:outlineLvl w:val="0"/>
    </w:pPr>
    <w:rPr>
      <w:rFonts w:ascii="Arial" w:eastAsiaTheme="majorEastAsia" w:hAnsi="Arial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rsid w:val="00C3137F"/>
    <w:pPr>
      <w:keepNext/>
      <w:keepLines/>
      <w:numPr>
        <w:ilvl w:val="1"/>
        <w:numId w:val="4"/>
      </w:numPr>
      <w:spacing w:before="40" w:after="0"/>
      <w:outlineLvl w:val="1"/>
    </w:pPr>
    <w:rPr>
      <w:rFonts w:ascii="Arial" w:eastAsiaTheme="majorEastAsia" w:hAnsi="Arial" w:cstheme="majorBidi"/>
      <w:b/>
      <w:sz w:val="24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100CFE"/>
    <w:pPr>
      <w:keepNext/>
      <w:keepLines/>
      <w:numPr>
        <w:ilvl w:val="2"/>
        <w:numId w:val="4"/>
      </w:numPr>
      <w:spacing w:before="40" w:after="0"/>
      <w:outlineLvl w:val="2"/>
    </w:pPr>
    <w:rPr>
      <w:rFonts w:ascii="Arial" w:eastAsiaTheme="majorEastAsia" w:hAnsi="Arial" w:cstheme="majorBidi"/>
      <w:b/>
      <w:sz w:val="24"/>
      <w:szCs w:val="24"/>
    </w:rPr>
  </w:style>
  <w:style w:type="paragraph" w:styleId="Ttulo4">
    <w:name w:val="heading 4"/>
    <w:basedOn w:val="Normal"/>
    <w:next w:val="Normal"/>
    <w:link w:val="Ttulo4Car"/>
    <w:autoRedefine/>
    <w:uiPriority w:val="9"/>
    <w:unhideWhenUsed/>
    <w:qFormat/>
    <w:rsid w:val="00100CFE"/>
    <w:pPr>
      <w:keepNext/>
      <w:keepLines/>
      <w:numPr>
        <w:ilvl w:val="3"/>
        <w:numId w:val="4"/>
      </w:numPr>
      <w:spacing w:before="40" w:after="0"/>
      <w:outlineLvl w:val="3"/>
    </w:pPr>
    <w:rPr>
      <w:rFonts w:ascii="Arial" w:eastAsiaTheme="majorEastAsia" w:hAnsi="Arial" w:cstheme="majorBidi"/>
      <w:b/>
      <w:iCs/>
      <w:sz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B97224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97224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97224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97224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97224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8B0F72"/>
    <w:rPr>
      <w:rFonts w:ascii="Arial" w:eastAsiaTheme="majorEastAsia" w:hAnsi="Arial" w:cstheme="majorBidi"/>
      <w:b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C3137F"/>
    <w:rPr>
      <w:rFonts w:ascii="Arial" w:eastAsiaTheme="majorEastAsia" w:hAnsi="Arial" w:cstheme="majorBidi"/>
      <w:b/>
      <w:sz w:val="24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100CFE"/>
    <w:rPr>
      <w:rFonts w:ascii="Arial" w:eastAsiaTheme="majorEastAsia" w:hAnsi="Arial" w:cstheme="majorBidi"/>
      <w:b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100CFE"/>
    <w:rPr>
      <w:rFonts w:ascii="Arial" w:eastAsiaTheme="majorEastAsia" w:hAnsi="Arial" w:cstheme="majorBidi"/>
      <w:b/>
      <w:iCs/>
      <w:sz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B972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972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972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9722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9722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rafodelista">
    <w:name w:val="List Paragraph"/>
    <w:basedOn w:val="Normal"/>
    <w:uiPriority w:val="34"/>
    <w:qFormat/>
    <w:rsid w:val="0043104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A1A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1A18"/>
  </w:style>
  <w:style w:type="paragraph" w:styleId="Piedepgina">
    <w:name w:val="footer"/>
    <w:basedOn w:val="Normal"/>
    <w:link w:val="PiedepginaCar"/>
    <w:uiPriority w:val="99"/>
    <w:unhideWhenUsed/>
    <w:rsid w:val="00CA1A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1A18"/>
  </w:style>
  <w:style w:type="paragraph" w:styleId="TtuloTDC">
    <w:name w:val="TOC Heading"/>
    <w:basedOn w:val="Ttulo1"/>
    <w:next w:val="Normal"/>
    <w:uiPriority w:val="39"/>
    <w:unhideWhenUsed/>
    <w:qFormat/>
    <w:rsid w:val="00CA1A18"/>
    <w:pPr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TDC1">
    <w:name w:val="toc 1"/>
    <w:basedOn w:val="Normal"/>
    <w:next w:val="Normal"/>
    <w:autoRedefine/>
    <w:uiPriority w:val="39"/>
    <w:unhideWhenUsed/>
    <w:rsid w:val="00CA1A18"/>
    <w:pPr>
      <w:spacing w:after="100"/>
    </w:pPr>
  </w:style>
  <w:style w:type="character" w:styleId="Hipervnculo">
    <w:name w:val="Hyperlink"/>
    <w:basedOn w:val="Fuentedeprrafopredeter"/>
    <w:uiPriority w:val="99"/>
    <w:unhideWhenUsed/>
    <w:rsid w:val="00CA1A18"/>
    <w:rPr>
      <w:color w:val="0563C1" w:themeColor="hyperlink"/>
      <w:u w:val="single"/>
    </w:rPr>
  </w:style>
  <w:style w:type="paragraph" w:styleId="TDC2">
    <w:name w:val="toc 2"/>
    <w:basedOn w:val="Normal"/>
    <w:next w:val="Normal"/>
    <w:autoRedefine/>
    <w:uiPriority w:val="39"/>
    <w:unhideWhenUsed/>
    <w:rsid w:val="00CA1A18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C67628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unhideWhenUsed/>
    <w:rsid w:val="009051B5"/>
    <w:pPr>
      <w:spacing w:after="100"/>
      <w:ind w:left="660"/>
    </w:pPr>
    <w:rPr>
      <w:rFonts w:eastAsiaTheme="minorEastAsia"/>
    </w:rPr>
  </w:style>
  <w:style w:type="paragraph" w:styleId="TDC5">
    <w:name w:val="toc 5"/>
    <w:basedOn w:val="Normal"/>
    <w:next w:val="Normal"/>
    <w:autoRedefine/>
    <w:uiPriority w:val="39"/>
    <w:unhideWhenUsed/>
    <w:rsid w:val="009051B5"/>
    <w:pPr>
      <w:spacing w:after="100"/>
      <w:ind w:left="880"/>
    </w:pPr>
    <w:rPr>
      <w:rFonts w:eastAsiaTheme="minorEastAsia"/>
    </w:rPr>
  </w:style>
  <w:style w:type="paragraph" w:styleId="TDC6">
    <w:name w:val="toc 6"/>
    <w:basedOn w:val="Normal"/>
    <w:next w:val="Normal"/>
    <w:autoRedefine/>
    <w:uiPriority w:val="39"/>
    <w:unhideWhenUsed/>
    <w:rsid w:val="009051B5"/>
    <w:pPr>
      <w:spacing w:after="100"/>
      <w:ind w:left="1100"/>
    </w:pPr>
    <w:rPr>
      <w:rFonts w:eastAsiaTheme="minorEastAsia"/>
    </w:rPr>
  </w:style>
  <w:style w:type="paragraph" w:styleId="TDC7">
    <w:name w:val="toc 7"/>
    <w:basedOn w:val="Normal"/>
    <w:next w:val="Normal"/>
    <w:autoRedefine/>
    <w:uiPriority w:val="39"/>
    <w:unhideWhenUsed/>
    <w:rsid w:val="009051B5"/>
    <w:pPr>
      <w:spacing w:after="100"/>
      <w:ind w:left="1320"/>
    </w:pPr>
    <w:rPr>
      <w:rFonts w:eastAsiaTheme="minorEastAsia"/>
    </w:rPr>
  </w:style>
  <w:style w:type="paragraph" w:styleId="TDC8">
    <w:name w:val="toc 8"/>
    <w:basedOn w:val="Normal"/>
    <w:next w:val="Normal"/>
    <w:autoRedefine/>
    <w:uiPriority w:val="39"/>
    <w:unhideWhenUsed/>
    <w:rsid w:val="009051B5"/>
    <w:pPr>
      <w:spacing w:after="100"/>
      <w:ind w:left="1540"/>
    </w:pPr>
    <w:rPr>
      <w:rFonts w:eastAsiaTheme="minorEastAsia"/>
    </w:rPr>
  </w:style>
  <w:style w:type="paragraph" w:styleId="TDC9">
    <w:name w:val="toc 9"/>
    <w:basedOn w:val="Normal"/>
    <w:next w:val="Normal"/>
    <w:autoRedefine/>
    <w:uiPriority w:val="39"/>
    <w:unhideWhenUsed/>
    <w:rsid w:val="009051B5"/>
    <w:pPr>
      <w:spacing w:after="100"/>
      <w:ind w:left="1760"/>
    </w:pPr>
    <w:rPr>
      <w:rFonts w:eastAsiaTheme="minorEastAsia"/>
    </w:rPr>
  </w:style>
  <w:style w:type="table" w:styleId="Tablaconcuadrcula">
    <w:name w:val="Table Grid"/>
    <w:basedOn w:val="Tablanormal"/>
    <w:uiPriority w:val="39"/>
    <w:rsid w:val="00422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B5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B54B3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7M+W3/h+XmZhEOjdlrWCM+Imag==">AMUW2mVu5yxECIn1RWP7Trmv5RgsJCPKrhyG0vAoR0CteohASt7ddJ1YbjMUlNmSru83TKmYDDzs8mFz5vmFBTqCrpm28CwQohbB9m9p5YVUSe/EGJNGYIP5ApKVCEz3loUIgqTgzNDr4omzJsvLptr8Fk1f8MR1K3B2sUmctV8trmc4ycctHuOrGfTWpJFsJv3Zh2f+pmi3Jag7dpEgHPGAOhRuSJjKMlCiYeA1ZQhLOvbPb7y4p4tVtfib5H1ifF+Fw7qoXbC3ttm/zR305CIjX2PoNR0QzO58zUcQacgIK7C8ioVcLLzqvs1eEt/WafJ1Nd4/Heg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Jimenez Salinas</dc:creator>
  <cp:lastModifiedBy>CEDN</cp:lastModifiedBy>
  <cp:revision>3</cp:revision>
  <dcterms:created xsi:type="dcterms:W3CDTF">2019-10-03T21:54:00Z</dcterms:created>
  <dcterms:modified xsi:type="dcterms:W3CDTF">2019-10-03T21:55:00Z</dcterms:modified>
</cp:coreProperties>
</file>